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anchor distT="0" distB="0" distL="114300" distR="114300" simplePos="0" relativeHeight="251658240" behindDoc="0" locked="0" layoutInCell="1" allowOverlap="1" wp14:anchorId="54E391A7" wp14:editId="3AA92781">
            <wp:simplePos x="0" y="0"/>
            <wp:positionH relativeFrom="column">
              <wp:align>right</wp:align>
            </wp:positionH>
            <wp:positionV relativeFrom="paragraph">
              <wp:posOffset>0</wp:posOffset>
            </wp:positionV>
            <wp:extent cx="1976120" cy="546100"/>
            <wp:effectExtent l="0" t="0" r="0" b="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D62E628" w14:textId="5E800F8D" w:rsidR="00E7509D" w:rsidRDefault="00B52937" w:rsidP="0014254C">
      <w:pPr>
        <w:rPr>
          <w:rStyle w:val="Emphasis"/>
          <w:rFonts w:cs="Arial"/>
          <w:i w:val="0"/>
        </w:rPr>
      </w:pPr>
      <w:r>
        <w:rPr>
          <w:rStyle w:val="Emphasis"/>
          <w:rFonts w:cs="Arial"/>
          <w:i w:val="0"/>
        </w:rPr>
        <w:t>TNE Partnerships Implementation Officer</w:t>
      </w:r>
    </w:p>
    <w:p w14:paraId="1084FCD8" w14:textId="0D9D0F5C"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864BC20" w:rsidR="00BC291E" w:rsidRPr="000F5665" w:rsidRDefault="005D37AA" w:rsidP="00BC291E">
      <w:pPr>
        <w:rPr>
          <w:rStyle w:val="Emphasis"/>
          <w:rFonts w:cs="Arial"/>
          <w:i w:val="0"/>
        </w:rPr>
      </w:pPr>
      <w:r>
        <w:rPr>
          <w:rStyle w:val="Emphasis"/>
          <w:rFonts w:cs="Arial"/>
          <w:i w:val="0"/>
        </w:rPr>
        <w:t>The Registry</w:t>
      </w:r>
      <w:r w:rsidR="000333C4">
        <w:rPr>
          <w:rStyle w:val="Emphasis"/>
          <w:rFonts w:cs="Arial"/>
          <w:i w:val="0"/>
        </w:rPr>
        <w:t xml:space="preserve"> – </w:t>
      </w:r>
      <w:r w:rsidR="00B52937">
        <w:rPr>
          <w:rStyle w:val="Emphasis"/>
          <w:rFonts w:cs="Arial"/>
          <w:i w:val="0"/>
        </w:rPr>
        <w:t>Partnerships Unit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DFB3209" w:rsidR="00BC291E" w:rsidRPr="000F5665" w:rsidRDefault="000F5665" w:rsidP="00BC291E">
      <w:pPr>
        <w:rPr>
          <w:rStyle w:val="Emphasis"/>
          <w:rFonts w:cs="Arial"/>
          <w:i w:val="0"/>
        </w:rPr>
      </w:pPr>
      <w:r w:rsidRPr="000F5665">
        <w:rPr>
          <w:rStyle w:val="Emphasis"/>
          <w:rFonts w:cs="Arial"/>
          <w:i w:val="0"/>
        </w:rPr>
        <w:t>Derby Campus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5F05AC4" w:rsidR="003837A2" w:rsidRPr="00154EFA" w:rsidRDefault="003715EB" w:rsidP="003837A2">
      <w:pPr>
        <w:rPr>
          <w:rStyle w:val="Emphasis"/>
          <w:rFonts w:cs="Arial"/>
          <w:i w:val="0"/>
          <w:iCs w:val="0"/>
        </w:rPr>
      </w:pPr>
      <w:r>
        <w:rPr>
          <w:rStyle w:val="Emphasis"/>
          <w:rFonts w:cs="Arial"/>
          <w:i w:val="0"/>
          <w:iCs w:val="0"/>
        </w:rPr>
        <w:t>0</w:t>
      </w:r>
      <w:r w:rsidR="00D72C99">
        <w:rPr>
          <w:rStyle w:val="Emphasis"/>
          <w:rFonts w:cs="Arial"/>
          <w:i w:val="0"/>
          <w:iCs w:val="0"/>
        </w:rPr>
        <w:t>199-22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1AAC61AD" w:rsidR="00BC291E" w:rsidRPr="00154EFA" w:rsidRDefault="00154EFA" w:rsidP="00BC291E">
      <w:pPr>
        <w:rPr>
          <w:rStyle w:val="Emphasis"/>
          <w:rFonts w:cs="Arial"/>
          <w:i w:val="0"/>
          <w:iCs w:val="0"/>
        </w:rPr>
      </w:pPr>
      <w:r w:rsidRPr="002166D0">
        <w:rPr>
          <w:rStyle w:val="Emphasis"/>
          <w:rFonts w:cs="Arial"/>
          <w:i w:val="0"/>
          <w:iCs w:val="0"/>
        </w:rPr>
        <w:t>£</w:t>
      </w:r>
      <w:r w:rsidR="005F2EBA">
        <w:rPr>
          <w:rStyle w:val="Emphasis"/>
          <w:rFonts w:cs="Arial"/>
          <w:i w:val="0"/>
          <w:iCs w:val="0"/>
        </w:rPr>
        <w:t>28,</w:t>
      </w:r>
      <w:r w:rsidR="00456E0D">
        <w:rPr>
          <w:rStyle w:val="Emphasis"/>
          <w:rFonts w:cs="Arial"/>
          <w:i w:val="0"/>
          <w:iCs w:val="0"/>
        </w:rPr>
        <w:t>120</w:t>
      </w:r>
      <w:r w:rsidR="005F2EBA">
        <w:rPr>
          <w:rStyle w:val="Emphasis"/>
          <w:rFonts w:cs="Arial"/>
          <w:i w:val="0"/>
          <w:iCs w:val="0"/>
        </w:rPr>
        <w:t xml:space="preserve"> </w:t>
      </w:r>
      <w:r w:rsidR="0052564E">
        <w:rPr>
          <w:rStyle w:val="Emphasis"/>
          <w:rFonts w:cs="Arial"/>
          <w:i w:val="0"/>
          <w:iCs w:val="0"/>
        </w:rPr>
        <w:t>to</w:t>
      </w:r>
      <w:r w:rsidR="005F2EBA">
        <w:rPr>
          <w:rStyle w:val="Emphasis"/>
          <w:rFonts w:cs="Arial"/>
          <w:i w:val="0"/>
          <w:iCs w:val="0"/>
        </w:rPr>
        <w:t xml:space="preserve"> </w:t>
      </w:r>
      <w:r w:rsidR="00964789">
        <w:rPr>
          <w:rStyle w:val="Emphasis"/>
          <w:rFonts w:cs="Arial"/>
          <w:i w:val="0"/>
          <w:iCs w:val="0"/>
        </w:rPr>
        <w:t>£30,914</w:t>
      </w:r>
      <w:r w:rsidRPr="002166D0">
        <w:rPr>
          <w:rStyle w:val="Emphasis"/>
          <w:rFonts w:cs="Arial"/>
          <w:i w:val="0"/>
          <w:iCs w:val="0"/>
        </w:rPr>
        <w:t xml:space="preserve"> </w:t>
      </w:r>
      <w:r w:rsidR="00D72C99">
        <w:rPr>
          <w:rStyle w:val="Emphasis"/>
          <w:rFonts w:cs="Arial"/>
          <w:i w:val="0"/>
          <w:iCs w:val="0"/>
        </w:rPr>
        <w:t>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29D98343" w:rsidR="00BC291E" w:rsidRPr="000F5665" w:rsidRDefault="00B52937" w:rsidP="00BC291E">
      <w:pPr>
        <w:rPr>
          <w:rStyle w:val="Emphasis"/>
          <w:rFonts w:cs="Arial"/>
          <w:i w:val="0"/>
        </w:rPr>
      </w:pPr>
      <w:r>
        <w:rPr>
          <w:rStyle w:val="Emphasis"/>
          <w:rFonts w:cs="Arial"/>
          <w:i w:val="0"/>
        </w:rPr>
        <w:t>Partnerships Liaison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36F09BD" w:rsidR="00BE54DD" w:rsidRPr="000F5665" w:rsidRDefault="00362DE8" w:rsidP="003837A2">
      <w:pPr>
        <w:rPr>
          <w:rFonts w:cs="Arial"/>
          <w:i/>
          <w:iCs/>
        </w:rPr>
      </w:pPr>
      <w:r w:rsidRPr="000F5665">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188D5FE8" w:rsidR="003837A2" w:rsidRDefault="003837A2" w:rsidP="003837A2">
      <w:pPr>
        <w:pStyle w:val="Heading2"/>
        <w:rPr>
          <w:rFonts w:ascii="Arial" w:hAnsi="Arial" w:cs="Arial"/>
          <w:b/>
          <w:color w:val="auto"/>
        </w:rPr>
      </w:pPr>
      <w:r w:rsidRPr="008010BC">
        <w:rPr>
          <w:rFonts w:ascii="Arial" w:hAnsi="Arial" w:cs="Arial"/>
          <w:b/>
          <w:color w:val="auto"/>
        </w:rPr>
        <w:t>Role Summary</w:t>
      </w:r>
    </w:p>
    <w:p w14:paraId="02A51476" w14:textId="39BD37F0" w:rsidR="00B52937" w:rsidRDefault="00B52937" w:rsidP="00B52937">
      <w:r>
        <w:t xml:space="preserve">The post holder will support the University’s key performance indicators for internationalisation by providing key support to its growing provision of Transnational Education (TNE) partnerships, specifically </w:t>
      </w:r>
      <w:r w:rsidR="00D72C99">
        <w:t>partner implementation</w:t>
      </w:r>
      <w:r>
        <w:t>. The University of Derby works with a growing number of international partner institutions to deliver UoD awards, through both validated and franchised provision. The post holder will act as the primary business contact for a small number of TNE partnerships, both internally and externally. The post holder will work closely with the Partnerships Liaison Manager and colleagues across the university to ensure the smooth operation of TNE partnerships across areas such as recruitment, admissions, registry, quality and standards and finance.</w:t>
      </w:r>
    </w:p>
    <w:p w14:paraId="3BD0BD7A" w14:textId="5FC3F27E" w:rsidR="004C1899" w:rsidRPr="007F2E60" w:rsidRDefault="00820714" w:rsidP="00820714">
      <w:pPr>
        <w:rPr>
          <w:rStyle w:val="Emphasis"/>
          <w:rFonts w:cs="Arial"/>
          <w:i w:val="0"/>
          <w:iCs w:val="0"/>
        </w:rPr>
      </w:pPr>
      <w:r>
        <w:t xml:space="preserve">The post holder will be expected to work proactively to help maintain the quality of academic partnerships and must be alert to identifying and elevating problems early to minimize risk for the University. The post requires effective working with lecturers and subject and programme leaders across </w:t>
      </w:r>
      <w:proofErr w:type="gramStart"/>
      <w:r>
        <w:t>Colleges</w:t>
      </w:r>
      <w:proofErr w:type="gramEnd"/>
      <w:r>
        <w:t xml:space="preserve">, and with other key personnel associated with academic partnerships. The postholder must be able to demonstrate an interest and an acumen for academic partnership work. This post will involve operational troubleshooting, requiring tactful, </w:t>
      </w:r>
      <w:proofErr w:type="gramStart"/>
      <w:r>
        <w:t>professional</w:t>
      </w:r>
      <w:proofErr w:type="gramEnd"/>
      <w:r>
        <w:t xml:space="preserve"> and effective liaison with both University staff and staff at academic partners to achieve optimal results. Working in a cross-institutional role, the postholder may convene and lead actual or virtual teams as appropriate to work across all areas within the University. </w:t>
      </w:r>
    </w:p>
    <w:p w14:paraId="25DF05CE" w14:textId="77777777" w:rsidR="001122FD" w:rsidRPr="007F2E60" w:rsidRDefault="001122FD" w:rsidP="001122FD">
      <w:pPr>
        <w:pStyle w:val="Heading2"/>
        <w:rPr>
          <w:rFonts w:ascii="Arial" w:hAnsi="Arial" w:cs="Arial"/>
          <w:b/>
          <w:color w:val="auto"/>
        </w:rPr>
      </w:pPr>
      <w:r w:rsidRPr="007F2E60">
        <w:rPr>
          <w:rFonts w:ascii="Arial" w:hAnsi="Arial" w:cs="Arial"/>
          <w:b/>
          <w:color w:val="auto"/>
        </w:rPr>
        <w:lastRenderedPageBreak/>
        <w:t>Principal Accountabilities</w:t>
      </w:r>
    </w:p>
    <w:p w14:paraId="146DC422" w14:textId="5E349D2D" w:rsidR="00712681" w:rsidRPr="00D72C99" w:rsidRDefault="000109F5" w:rsidP="00D72C99">
      <w:pPr>
        <w:pStyle w:val="ListParagraph"/>
        <w:numPr>
          <w:ilvl w:val="0"/>
          <w:numId w:val="33"/>
        </w:numPr>
        <w:rPr>
          <w:rStyle w:val="Emphasis"/>
          <w:rFonts w:cs="Arial"/>
          <w:i w:val="0"/>
          <w:iCs w:val="0"/>
        </w:rPr>
      </w:pPr>
      <w:r>
        <w:t>Provide day to day operational liaison and communication between the University and a small number of Transnational Education (TNE) Partners</w:t>
      </w:r>
      <w:r w:rsidR="007A0C10">
        <w:t xml:space="preserve"> to ensure the successful implementation of new programmes.</w:t>
      </w:r>
    </w:p>
    <w:p w14:paraId="71A81EF9" w14:textId="2A13631B" w:rsidR="0041378B" w:rsidRPr="00D72C99" w:rsidRDefault="007A0C10" w:rsidP="00D72C99">
      <w:pPr>
        <w:pStyle w:val="ListParagraph"/>
        <w:numPr>
          <w:ilvl w:val="0"/>
          <w:numId w:val="33"/>
        </w:numPr>
        <w:rPr>
          <w:rStyle w:val="Emphasis"/>
          <w:rFonts w:cs="Arial"/>
          <w:i w:val="0"/>
          <w:iCs w:val="0"/>
        </w:rPr>
      </w:pPr>
      <w:r>
        <w:t>Liaise and coordinate with UoD internal academic and professional services departments to ensure effective running of the TNE partnerships for a smooth operation and to promote opportunities for further development that may arise.</w:t>
      </w:r>
    </w:p>
    <w:p w14:paraId="788A6C19" w14:textId="2ED0806C" w:rsidR="0041378B" w:rsidRPr="00D72C99" w:rsidRDefault="007A0C10" w:rsidP="00D72C99">
      <w:pPr>
        <w:pStyle w:val="ListParagraph"/>
        <w:numPr>
          <w:ilvl w:val="0"/>
          <w:numId w:val="33"/>
        </w:numPr>
        <w:rPr>
          <w:rFonts w:cs="Arial"/>
        </w:rPr>
      </w:pPr>
      <w:r>
        <w:t>Working with Academic Link Tutors and Partnerships Registry, ensure academic calendars and teaching schedules are fully agreed; develop and calendar information, key dates and deadlines are communicated to partners</w:t>
      </w:r>
    </w:p>
    <w:p w14:paraId="0FDB6EB4" w14:textId="1D88D765" w:rsidR="007A0C10" w:rsidRPr="00D72C99" w:rsidRDefault="007A0C10" w:rsidP="00D72C99">
      <w:pPr>
        <w:pStyle w:val="ListParagraph"/>
        <w:numPr>
          <w:ilvl w:val="0"/>
          <w:numId w:val="33"/>
        </w:numPr>
        <w:rPr>
          <w:rFonts w:cs="Arial"/>
        </w:rPr>
      </w:pPr>
      <w:r>
        <w:t>Ensure that TNE partnerships are following the University’s QA guidance and other academic requirements spelled out in the agreed operational guidance, the collaborative contract and any other duly agreed documents</w:t>
      </w:r>
    </w:p>
    <w:p w14:paraId="0D7C2216" w14:textId="5D5F2686" w:rsidR="007A0C10" w:rsidRPr="00D72C99" w:rsidRDefault="007A0C10" w:rsidP="00D72C99">
      <w:pPr>
        <w:pStyle w:val="ListParagraph"/>
        <w:numPr>
          <w:ilvl w:val="0"/>
          <w:numId w:val="33"/>
        </w:numPr>
        <w:rPr>
          <w:rFonts w:cs="Arial"/>
        </w:rPr>
      </w:pPr>
      <w:r>
        <w:t xml:space="preserve">Work with PVC Deans and Directors to help ensure that academic partnerships are appropriately </w:t>
      </w:r>
      <w:proofErr w:type="gramStart"/>
      <w:r>
        <w:t>resourced</w:t>
      </w:r>
      <w:proofErr w:type="gramEnd"/>
      <w:r>
        <w:t xml:space="preserve"> and that staff (both partner and University) receive sufficient development and support</w:t>
      </w:r>
    </w:p>
    <w:p w14:paraId="2655BF38" w14:textId="45DC8C35" w:rsidR="007A0C10" w:rsidRPr="00D72C99" w:rsidRDefault="00A32549" w:rsidP="00D72C99">
      <w:pPr>
        <w:pStyle w:val="ListParagraph"/>
        <w:numPr>
          <w:ilvl w:val="0"/>
          <w:numId w:val="33"/>
        </w:numPr>
        <w:rPr>
          <w:rFonts w:cs="Arial"/>
        </w:rPr>
      </w:pPr>
      <w:r>
        <w:t xml:space="preserve">Lead on projects that may include liaison cross service and College. These projects may include, but not be limited to, improving the quality of academic partnerships, </w:t>
      </w:r>
      <w:proofErr w:type="gramStart"/>
      <w:r>
        <w:t>coordinating</w:t>
      </w:r>
      <w:proofErr w:type="gramEnd"/>
      <w:r>
        <w:t xml:space="preserve"> and delivering staff training, and capturing the partner student voice.</w:t>
      </w:r>
    </w:p>
    <w:p w14:paraId="38FBB601" w14:textId="036D51B8" w:rsidR="00A32549" w:rsidRPr="00D72C99" w:rsidRDefault="00A32549" w:rsidP="00D72C99">
      <w:pPr>
        <w:pStyle w:val="ListParagraph"/>
        <w:numPr>
          <w:ilvl w:val="0"/>
          <w:numId w:val="33"/>
        </w:numPr>
        <w:rPr>
          <w:rFonts w:cs="Arial"/>
        </w:rPr>
      </w:pPr>
      <w:r>
        <w:t xml:space="preserve">Provide accurate reports on academic partner status and viability including, but not limited to, student performance data, partner staff development updates, and individual partner income, </w:t>
      </w:r>
      <w:proofErr w:type="gramStart"/>
      <w:r>
        <w:t>expenditure</w:t>
      </w:r>
      <w:proofErr w:type="gramEnd"/>
      <w:r>
        <w:t xml:space="preserve"> and profit.</w:t>
      </w:r>
    </w:p>
    <w:p w14:paraId="13E4B845" w14:textId="3413C60F" w:rsidR="00A32549" w:rsidRPr="00D72C99" w:rsidRDefault="00A32549" w:rsidP="00D72C99">
      <w:pPr>
        <w:pStyle w:val="ListParagraph"/>
        <w:numPr>
          <w:ilvl w:val="0"/>
          <w:numId w:val="33"/>
        </w:numPr>
        <w:rPr>
          <w:rStyle w:val="Emphasis"/>
          <w:rFonts w:cs="Arial"/>
          <w:i w:val="0"/>
          <w:iCs w:val="0"/>
        </w:rPr>
      </w:pPr>
      <w:r>
        <w:t xml:space="preserve">Report on academic partner quality and standards through the comparison of partner student performance off campus to the performance of home and international students on campus. This includes but is not limited to benchmarking partner student achievement against </w:t>
      </w:r>
      <w:proofErr w:type="gramStart"/>
      <w:r>
        <w:t>University</w:t>
      </w:r>
      <w:proofErr w:type="gramEnd"/>
      <w:r>
        <w:t xml:space="preserve"> benchmarks</w:t>
      </w:r>
    </w:p>
    <w:p w14:paraId="741D22D5" w14:textId="77777777" w:rsidR="00B568D1" w:rsidRPr="00D72C99" w:rsidRDefault="00B568D1" w:rsidP="00D72C99">
      <w:pPr>
        <w:pStyle w:val="ListParagraph"/>
        <w:numPr>
          <w:ilvl w:val="0"/>
          <w:numId w:val="33"/>
        </w:numPr>
        <w:rPr>
          <w:rStyle w:val="Emphasis"/>
          <w:rFonts w:cstheme="minorHAnsi"/>
          <w:i w:val="0"/>
          <w:iCs w:val="0"/>
        </w:rPr>
      </w:pPr>
      <w:r w:rsidRPr="00D72C99">
        <w:rPr>
          <w:rStyle w:val="Emphasis"/>
          <w:rFonts w:cstheme="minorHAnsi"/>
          <w:i w:val="0"/>
          <w:iCs w:val="0"/>
        </w:rPr>
        <w:t xml:space="preserve">Deliver professional, </w:t>
      </w:r>
      <w:proofErr w:type="gramStart"/>
      <w:r w:rsidRPr="00D72C99">
        <w:rPr>
          <w:rStyle w:val="Emphasis"/>
          <w:rFonts w:cstheme="minorHAnsi"/>
          <w:i w:val="0"/>
          <w:iCs w:val="0"/>
        </w:rPr>
        <w:t>in depth</w:t>
      </w:r>
      <w:proofErr w:type="gramEnd"/>
      <w:r w:rsidRPr="00D72C99">
        <w:rPr>
          <w:rStyle w:val="Emphasis"/>
          <w:rFonts w:cstheme="minorHAnsi"/>
          <w:i w:val="0"/>
          <w:iCs w:val="0"/>
        </w:rPr>
        <w:t xml:space="preserve"> information, advice and guidance to appropriate stakeholders via a range of mediums</w:t>
      </w:r>
    </w:p>
    <w:p w14:paraId="313BEC46" w14:textId="77777777" w:rsidR="00B568D1" w:rsidRPr="00D72C99" w:rsidRDefault="00B568D1" w:rsidP="00D72C99">
      <w:pPr>
        <w:pStyle w:val="ListParagraph"/>
        <w:numPr>
          <w:ilvl w:val="0"/>
          <w:numId w:val="33"/>
        </w:numPr>
        <w:rPr>
          <w:rStyle w:val="Emphasis"/>
          <w:rFonts w:cstheme="minorHAnsi"/>
          <w:i w:val="0"/>
          <w:iCs w:val="0"/>
        </w:rPr>
      </w:pPr>
      <w:r w:rsidRPr="00D72C99">
        <w:rPr>
          <w:rStyle w:val="Emphasis"/>
          <w:rFonts w:cstheme="minorHAnsi"/>
          <w:i w:val="0"/>
          <w:iCs w:val="0"/>
        </w:rPr>
        <w:t>Identifying and implementing a range of tools and technologies to support the inter site working of the Registry.  Contributing to the digitalisation projects with relevant stakeholders to deliver a seamless service to students and staff.</w:t>
      </w:r>
    </w:p>
    <w:p w14:paraId="50D76C08" w14:textId="77777777" w:rsidR="00B568D1" w:rsidRPr="00D72C99" w:rsidRDefault="00B568D1" w:rsidP="00D72C99">
      <w:pPr>
        <w:pStyle w:val="ListParagraph"/>
        <w:numPr>
          <w:ilvl w:val="0"/>
          <w:numId w:val="33"/>
        </w:numPr>
        <w:rPr>
          <w:rStyle w:val="Emphasis"/>
          <w:rFonts w:cstheme="minorHAnsi"/>
          <w:i w:val="0"/>
          <w:iCs w:val="0"/>
        </w:rPr>
      </w:pPr>
      <w:r w:rsidRPr="00D72C99">
        <w:rPr>
          <w:rStyle w:val="Emphasis"/>
          <w:rFonts w:cstheme="minorHAnsi"/>
          <w:i w:val="0"/>
          <w:iCs w:val="0"/>
        </w:rPr>
        <w:t>Ensure an inclusive service with a focus on delivering excellence.</w:t>
      </w:r>
    </w:p>
    <w:p w14:paraId="206C70B6" w14:textId="77777777" w:rsidR="00B568D1" w:rsidRPr="00D72C99" w:rsidRDefault="00B568D1" w:rsidP="00D72C99">
      <w:pPr>
        <w:pStyle w:val="ListParagraph"/>
        <w:numPr>
          <w:ilvl w:val="0"/>
          <w:numId w:val="33"/>
        </w:numPr>
        <w:rPr>
          <w:rStyle w:val="Emphasis"/>
          <w:rFonts w:cstheme="minorHAnsi"/>
          <w:i w:val="0"/>
          <w:iCs w:val="0"/>
        </w:rPr>
      </w:pPr>
      <w:r w:rsidRPr="00D72C99">
        <w:rPr>
          <w:rStyle w:val="Emphasis"/>
          <w:rFonts w:cstheme="minorHAnsi"/>
          <w:i w:val="0"/>
          <w:iCs w:val="0"/>
        </w:rPr>
        <w:t xml:space="preserve">Contribute to reviews and evaluation of the services provided to develop and enhance service standards. </w:t>
      </w:r>
    </w:p>
    <w:p w14:paraId="14E3E57B" w14:textId="2BA1A41D" w:rsidR="00B568D1" w:rsidRPr="00D72C99" w:rsidRDefault="00B568D1" w:rsidP="00D72C99">
      <w:pPr>
        <w:pStyle w:val="ListParagraph"/>
        <w:numPr>
          <w:ilvl w:val="0"/>
          <w:numId w:val="33"/>
        </w:numPr>
        <w:rPr>
          <w:rStyle w:val="Emphasis"/>
          <w:rFonts w:asciiTheme="minorHAnsi" w:hAnsiTheme="minorHAnsi" w:cstheme="minorHAnsi"/>
          <w:i w:val="0"/>
          <w:iCs w:val="0"/>
        </w:rPr>
      </w:pPr>
      <w:r w:rsidRPr="00D72C99">
        <w:rPr>
          <w:rStyle w:val="Emphasis"/>
          <w:rFonts w:cstheme="minorHAnsi"/>
          <w:i w:val="0"/>
          <w:iCs w:val="0"/>
        </w:rPr>
        <w:t>Maintain your professional competence through continuous professional development in line with role.</w:t>
      </w:r>
    </w:p>
    <w:p w14:paraId="335B02AD" w14:textId="7321C6D2" w:rsidR="008E6CAE" w:rsidRPr="00D72C99" w:rsidRDefault="00E62714" w:rsidP="00D72C99">
      <w:pPr>
        <w:rPr>
          <w:rStyle w:val="Emphasis"/>
          <w:rFonts w:cs="Arial"/>
          <w:i w:val="0"/>
          <w:iCs w:val="0"/>
        </w:rPr>
      </w:pPr>
      <w:r w:rsidRPr="00D72C99">
        <w:rPr>
          <w:rStyle w:val="Emphasis"/>
          <w:rFonts w:cs="Arial"/>
          <w:i w:val="0"/>
          <w:iCs w:val="0"/>
        </w:rPr>
        <w:t>T</w:t>
      </w:r>
      <w:r w:rsidR="00B568D1" w:rsidRPr="00D72C99">
        <w:rPr>
          <w:rStyle w:val="Emphasis"/>
          <w:rFonts w:cs="Arial"/>
          <w:i w:val="0"/>
          <w:iCs w:val="0"/>
        </w:rPr>
        <w:t>his is not a complete list of all duties and responsibilities; the post-holder may be required to undertake other duties commensurate with the level and skills/qualifications of this role.</w:t>
      </w:r>
    </w:p>
    <w:p w14:paraId="45826AA8" w14:textId="77777777" w:rsidR="008E6CAE" w:rsidRDefault="008E6CAE" w:rsidP="008E6CAE">
      <w:pPr>
        <w:pStyle w:val="Heading2"/>
        <w:rPr>
          <w:rFonts w:ascii="Arial" w:hAnsi="Arial" w:cs="Arial"/>
          <w:b/>
          <w:color w:val="auto"/>
        </w:rPr>
      </w:pPr>
      <w:r w:rsidRPr="008010BC">
        <w:rPr>
          <w:rFonts w:ascii="Arial" w:hAnsi="Arial" w:cs="Arial"/>
          <w:b/>
          <w:color w:val="auto"/>
        </w:rPr>
        <w:t>Person Specification</w:t>
      </w:r>
    </w:p>
    <w:p w14:paraId="374297A2" w14:textId="77777777" w:rsidR="008E6CAE" w:rsidRPr="002F4BFE" w:rsidRDefault="008E6CAE" w:rsidP="008E6CAE">
      <w:pPr>
        <w:pStyle w:val="Heading3"/>
        <w:rPr>
          <w:rFonts w:ascii="Arial" w:eastAsia="Times New Roman" w:hAnsi="Arial" w:cs="Arial"/>
          <w:b/>
          <w:color w:val="auto"/>
        </w:rPr>
      </w:pPr>
      <w:r w:rsidRPr="002F4BFE">
        <w:rPr>
          <w:rFonts w:ascii="Arial" w:eastAsia="Times New Roman" w:hAnsi="Arial" w:cs="Arial"/>
          <w:b/>
          <w:color w:val="auto"/>
        </w:rPr>
        <w:t>Essential Criteria</w:t>
      </w:r>
    </w:p>
    <w:p w14:paraId="10BFEB36" w14:textId="77777777" w:rsidR="008E6CAE" w:rsidRPr="002F4BFE" w:rsidRDefault="008E6CAE" w:rsidP="008E6CAE">
      <w:pPr>
        <w:pStyle w:val="Heading4"/>
        <w:rPr>
          <w:rFonts w:ascii="Arial" w:eastAsia="Times New Roman" w:hAnsi="Arial" w:cs="Arial"/>
          <w:b/>
          <w:i w:val="0"/>
          <w:color w:val="auto"/>
        </w:rPr>
      </w:pPr>
      <w:r w:rsidRPr="002F4BFE">
        <w:rPr>
          <w:rFonts w:ascii="Arial" w:eastAsia="Times New Roman" w:hAnsi="Arial" w:cs="Arial"/>
          <w:b/>
          <w:i w:val="0"/>
          <w:color w:val="auto"/>
        </w:rPr>
        <w:t>Qualifications</w:t>
      </w:r>
    </w:p>
    <w:p w14:paraId="7DA3A825" w14:textId="77777777" w:rsidR="00E75D8E" w:rsidRPr="002F4BFE" w:rsidRDefault="00E75D8E" w:rsidP="00613574">
      <w:pPr>
        <w:pStyle w:val="ListParagraph"/>
        <w:numPr>
          <w:ilvl w:val="0"/>
          <w:numId w:val="22"/>
        </w:numPr>
        <w:shd w:val="clear" w:color="auto" w:fill="FFFFFF" w:themeFill="background1"/>
        <w:spacing w:after="0" w:line="240" w:lineRule="auto"/>
        <w:rPr>
          <w:rFonts w:eastAsia="Times New Roman" w:cs="Arial"/>
          <w:lang w:eastAsia="en-GB"/>
        </w:rPr>
      </w:pPr>
      <w:r w:rsidRPr="002F4BFE">
        <w:rPr>
          <w:rFonts w:eastAsia="Times New Roman" w:cs="Arial"/>
          <w:lang w:eastAsia="en-GB"/>
        </w:rPr>
        <w:t xml:space="preserve">A degree or equivalent relevant professional experience </w:t>
      </w:r>
    </w:p>
    <w:p w14:paraId="0A769931" w14:textId="77777777" w:rsidR="00E75D8E" w:rsidRPr="002F4BFE" w:rsidRDefault="00E75D8E" w:rsidP="00613574">
      <w:pPr>
        <w:pStyle w:val="ListParagraph"/>
        <w:numPr>
          <w:ilvl w:val="0"/>
          <w:numId w:val="22"/>
        </w:numPr>
        <w:shd w:val="clear" w:color="auto" w:fill="FFFFFF" w:themeFill="background1"/>
        <w:spacing w:after="0" w:line="240" w:lineRule="auto"/>
        <w:rPr>
          <w:rFonts w:eastAsia="Times New Roman" w:cs="Arial"/>
          <w:lang w:eastAsia="en-GB"/>
        </w:rPr>
      </w:pPr>
      <w:r w:rsidRPr="002F4BFE">
        <w:rPr>
          <w:rFonts w:eastAsia="Times New Roman" w:cs="Arial"/>
          <w:lang w:eastAsia="en-GB"/>
        </w:rPr>
        <w:t>GCSE Maths and English at grade C or above</w:t>
      </w:r>
    </w:p>
    <w:p w14:paraId="1E82CE4B" w14:textId="77777777" w:rsidR="000C1FF1" w:rsidRPr="002F4BFE" w:rsidRDefault="000C1FF1" w:rsidP="000C1FF1">
      <w:pPr>
        <w:shd w:val="clear" w:color="auto" w:fill="FFFFFF" w:themeFill="background1"/>
        <w:spacing w:after="0" w:line="240" w:lineRule="auto"/>
        <w:rPr>
          <w:rFonts w:eastAsia="Times New Roman" w:cs="Arial"/>
          <w:lang w:eastAsia="en-GB"/>
        </w:rPr>
      </w:pPr>
    </w:p>
    <w:p w14:paraId="135C5498" w14:textId="77777777" w:rsidR="00B357DA" w:rsidRPr="002F4BFE" w:rsidRDefault="008E6CAE" w:rsidP="000C1FF1">
      <w:pPr>
        <w:shd w:val="clear" w:color="auto" w:fill="FFFFFF" w:themeFill="background1"/>
        <w:spacing w:after="0" w:line="240" w:lineRule="auto"/>
        <w:rPr>
          <w:rFonts w:cs="Arial"/>
          <w:b/>
        </w:rPr>
      </w:pPr>
      <w:r w:rsidRPr="002F4BFE">
        <w:rPr>
          <w:rFonts w:cs="Arial"/>
          <w:b/>
        </w:rPr>
        <w:t>Experience</w:t>
      </w:r>
    </w:p>
    <w:p w14:paraId="496D8EF9"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t>Experience of administrative processes within a UK university</w:t>
      </w:r>
    </w:p>
    <w:p w14:paraId="08611B1A"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t>Knowledge of UK Higher Education and its international dimension</w:t>
      </w:r>
    </w:p>
    <w:p w14:paraId="03650B0C"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t>Experience of international recruitment orientated partnership development</w:t>
      </w:r>
    </w:p>
    <w:p w14:paraId="317B55A6"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t>Experience of organising or contributing to projects</w:t>
      </w:r>
    </w:p>
    <w:p w14:paraId="774C6934"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lastRenderedPageBreak/>
        <w:t>Evidence of successful team working</w:t>
      </w:r>
    </w:p>
    <w:p w14:paraId="3927A1FE" w14:textId="77777777" w:rsidR="00B357DA" w:rsidRPr="002F4BFE" w:rsidRDefault="00B357DA" w:rsidP="00B357DA">
      <w:pPr>
        <w:pStyle w:val="ListParagraph"/>
        <w:numPr>
          <w:ilvl w:val="0"/>
          <w:numId w:val="30"/>
        </w:numPr>
        <w:shd w:val="clear" w:color="auto" w:fill="FFFFFF" w:themeFill="background1"/>
        <w:spacing w:after="0" w:line="240" w:lineRule="auto"/>
        <w:rPr>
          <w:rFonts w:cs="Arial"/>
        </w:rPr>
      </w:pPr>
      <w:r w:rsidRPr="002F4BFE">
        <w:rPr>
          <w:rFonts w:cs="Arial"/>
        </w:rPr>
        <w:t>Evidence of liaison with internal and external stakeholders at a range of levels of seniority. Experience of analysing and using data to monitor and report on performance</w:t>
      </w:r>
    </w:p>
    <w:p w14:paraId="5DCBD1F4" w14:textId="1F8129A7" w:rsidR="00B357DA" w:rsidRPr="002F4BFE" w:rsidRDefault="00B357DA" w:rsidP="00B357DA">
      <w:pPr>
        <w:pStyle w:val="ListParagraph"/>
        <w:numPr>
          <w:ilvl w:val="0"/>
          <w:numId w:val="30"/>
        </w:numPr>
        <w:shd w:val="clear" w:color="auto" w:fill="FFFFFF" w:themeFill="background1"/>
        <w:spacing w:after="0" w:line="240" w:lineRule="auto"/>
        <w:rPr>
          <w:rFonts w:cs="Arial"/>
          <w:b/>
        </w:rPr>
      </w:pPr>
      <w:r w:rsidRPr="002F4BFE">
        <w:rPr>
          <w:rFonts w:cs="Arial"/>
        </w:rPr>
        <w:t>Experience of administrative support for high level meetings.</w:t>
      </w:r>
    </w:p>
    <w:p w14:paraId="47A46884" w14:textId="77777777" w:rsidR="00B560F0" w:rsidRPr="002F4BFE" w:rsidRDefault="00B560F0" w:rsidP="00B560F0">
      <w:pPr>
        <w:rPr>
          <w:rFonts w:cs="Arial"/>
        </w:rPr>
      </w:pPr>
    </w:p>
    <w:p w14:paraId="3F420C3C" w14:textId="58A72CBC" w:rsidR="008E6CAE" w:rsidRPr="002F4BFE" w:rsidRDefault="008E6CAE" w:rsidP="008E6CAE">
      <w:pPr>
        <w:pStyle w:val="Heading4"/>
        <w:rPr>
          <w:rFonts w:ascii="Arial" w:hAnsi="Arial" w:cs="Arial"/>
          <w:b/>
          <w:i w:val="0"/>
          <w:color w:val="auto"/>
        </w:rPr>
      </w:pPr>
      <w:r w:rsidRPr="002F4BFE">
        <w:rPr>
          <w:rFonts w:ascii="Arial" w:hAnsi="Arial" w:cs="Arial"/>
          <w:b/>
          <w:i w:val="0"/>
          <w:color w:val="auto"/>
        </w:rPr>
        <w:t>Skills, knowledge &amp; abilities</w:t>
      </w:r>
    </w:p>
    <w:p w14:paraId="29B4C691" w14:textId="77777777" w:rsidR="00B357DA" w:rsidRPr="002F4BFE" w:rsidRDefault="00B357DA" w:rsidP="00B357DA">
      <w:pPr>
        <w:pStyle w:val="ListParagraph"/>
        <w:numPr>
          <w:ilvl w:val="0"/>
          <w:numId w:val="31"/>
        </w:numPr>
        <w:spacing w:after="0"/>
        <w:jc w:val="both"/>
        <w:rPr>
          <w:rFonts w:cs="Arial"/>
        </w:rPr>
      </w:pPr>
      <w:r w:rsidRPr="002F4BFE">
        <w:rPr>
          <w:rFonts w:cs="Arial"/>
        </w:rPr>
        <w:t>Excellent interpersonal skills, including the ability to relate to a wide range of people, including senior personnel in and beyond the University</w:t>
      </w:r>
    </w:p>
    <w:p w14:paraId="41D738D9" w14:textId="77777777" w:rsidR="00B357DA" w:rsidRPr="002F4BFE" w:rsidRDefault="00B357DA" w:rsidP="00B357DA">
      <w:pPr>
        <w:pStyle w:val="ListParagraph"/>
        <w:numPr>
          <w:ilvl w:val="0"/>
          <w:numId w:val="31"/>
        </w:numPr>
        <w:spacing w:after="0"/>
        <w:jc w:val="both"/>
        <w:rPr>
          <w:rFonts w:cs="Arial"/>
        </w:rPr>
      </w:pPr>
      <w:r w:rsidRPr="002F4BFE">
        <w:rPr>
          <w:rFonts w:cs="Arial"/>
        </w:rPr>
        <w:t>Good organisational skills, ability to prioritise workload and meet deadlines</w:t>
      </w:r>
    </w:p>
    <w:p w14:paraId="63A40600" w14:textId="77777777" w:rsidR="00B357DA" w:rsidRPr="002F4BFE" w:rsidRDefault="00B357DA" w:rsidP="00B357DA">
      <w:pPr>
        <w:pStyle w:val="ListParagraph"/>
        <w:numPr>
          <w:ilvl w:val="0"/>
          <w:numId w:val="31"/>
        </w:numPr>
        <w:spacing w:after="0"/>
        <w:jc w:val="both"/>
        <w:rPr>
          <w:rFonts w:cs="Arial"/>
        </w:rPr>
      </w:pPr>
      <w:r w:rsidRPr="002F4BFE">
        <w:rPr>
          <w:rFonts w:cs="Arial"/>
        </w:rPr>
        <w:t>Ability to take the initiative and seek advice and consult with others</w:t>
      </w:r>
    </w:p>
    <w:p w14:paraId="6486ED81" w14:textId="77777777" w:rsidR="00B357DA" w:rsidRPr="002F4BFE" w:rsidRDefault="00B357DA" w:rsidP="00B357DA">
      <w:pPr>
        <w:pStyle w:val="ListParagraph"/>
        <w:numPr>
          <w:ilvl w:val="0"/>
          <w:numId w:val="31"/>
        </w:numPr>
        <w:spacing w:after="0"/>
        <w:jc w:val="both"/>
        <w:rPr>
          <w:rFonts w:cs="Arial"/>
        </w:rPr>
      </w:pPr>
      <w:r w:rsidRPr="002F4BFE">
        <w:rPr>
          <w:rFonts w:cs="Arial"/>
        </w:rPr>
        <w:t xml:space="preserve">Confident user of IT including MS Office (Word, </w:t>
      </w:r>
      <w:proofErr w:type="gramStart"/>
      <w:r w:rsidRPr="002F4BFE">
        <w:rPr>
          <w:rFonts w:cs="Arial"/>
        </w:rPr>
        <w:t>Access</w:t>
      </w:r>
      <w:proofErr w:type="gramEnd"/>
      <w:r w:rsidRPr="002F4BFE">
        <w:rPr>
          <w:rFonts w:cs="Arial"/>
        </w:rPr>
        <w:t xml:space="preserve"> and Excel)</w:t>
      </w:r>
    </w:p>
    <w:p w14:paraId="206C0942" w14:textId="69CBB503" w:rsidR="00B357DA" w:rsidRPr="002F4BFE" w:rsidRDefault="00B357DA" w:rsidP="00B357DA">
      <w:pPr>
        <w:pStyle w:val="ListParagraph"/>
        <w:numPr>
          <w:ilvl w:val="0"/>
          <w:numId w:val="31"/>
        </w:numPr>
        <w:spacing w:after="0"/>
        <w:jc w:val="both"/>
        <w:rPr>
          <w:rFonts w:cs="Arial"/>
        </w:rPr>
      </w:pPr>
      <w:r w:rsidRPr="002F4BFE">
        <w:rPr>
          <w:rFonts w:cs="Arial"/>
        </w:rPr>
        <w:t>Confident user of MS Teams and SharePoint</w:t>
      </w:r>
    </w:p>
    <w:p w14:paraId="60861A91" w14:textId="77777777" w:rsidR="00B357DA" w:rsidRPr="002F4BFE" w:rsidRDefault="00B357DA" w:rsidP="00B357DA">
      <w:pPr>
        <w:pStyle w:val="ListParagraph"/>
        <w:numPr>
          <w:ilvl w:val="0"/>
          <w:numId w:val="31"/>
        </w:numPr>
        <w:spacing w:after="0" w:line="240" w:lineRule="auto"/>
        <w:jc w:val="both"/>
        <w:rPr>
          <w:rFonts w:cs="Arial"/>
        </w:rPr>
      </w:pPr>
      <w:r w:rsidRPr="002F4BFE">
        <w:rPr>
          <w:rFonts w:cs="Arial"/>
        </w:rPr>
        <w:t>Cultural awareness and sensitivity</w:t>
      </w:r>
    </w:p>
    <w:p w14:paraId="279085E0" w14:textId="77777777" w:rsidR="00B357DA" w:rsidRPr="002F4BFE" w:rsidRDefault="00B357DA" w:rsidP="00B357DA">
      <w:pPr>
        <w:pStyle w:val="ListParagraph"/>
        <w:numPr>
          <w:ilvl w:val="0"/>
          <w:numId w:val="31"/>
        </w:numPr>
        <w:spacing w:after="0" w:line="240" w:lineRule="auto"/>
        <w:jc w:val="both"/>
        <w:rPr>
          <w:rFonts w:cs="Arial"/>
        </w:rPr>
      </w:pPr>
      <w:r w:rsidRPr="002F4BFE">
        <w:rPr>
          <w:rFonts w:cs="Arial"/>
        </w:rPr>
        <w:t>Ability to work under pressure and model a flexible ‘can do’ approach which is always professional.</w:t>
      </w:r>
    </w:p>
    <w:p w14:paraId="40666C62" w14:textId="2BEACBBC" w:rsidR="0042491F" w:rsidRPr="002F4BFE" w:rsidRDefault="00B357DA" w:rsidP="00B357DA">
      <w:pPr>
        <w:pStyle w:val="ListParagraph"/>
        <w:numPr>
          <w:ilvl w:val="0"/>
          <w:numId w:val="31"/>
        </w:numPr>
        <w:spacing w:after="0" w:line="240" w:lineRule="auto"/>
        <w:jc w:val="both"/>
        <w:rPr>
          <w:rFonts w:eastAsia="Times New Roman" w:cs="Arial"/>
          <w:lang w:eastAsia="en-GB"/>
        </w:rPr>
      </w:pPr>
      <w:r w:rsidRPr="002F4BFE">
        <w:rPr>
          <w:rFonts w:cs="Arial"/>
        </w:rPr>
        <w:t>Approachable and professional communicator</w:t>
      </w:r>
    </w:p>
    <w:p w14:paraId="61AAA859" w14:textId="77777777" w:rsidR="008E6CAE" w:rsidRPr="002F4BFE" w:rsidRDefault="008E6CAE" w:rsidP="008E6CAE">
      <w:pPr>
        <w:pStyle w:val="Heading4"/>
        <w:rPr>
          <w:rFonts w:ascii="Arial" w:hAnsi="Arial" w:cs="Arial"/>
          <w:b/>
          <w:i w:val="0"/>
          <w:color w:val="auto"/>
        </w:rPr>
      </w:pPr>
      <w:r w:rsidRPr="002F4BFE">
        <w:rPr>
          <w:rFonts w:ascii="Arial" w:hAnsi="Arial" w:cs="Arial"/>
          <w:b/>
          <w:i w:val="0"/>
          <w:color w:val="auto"/>
        </w:rPr>
        <w:t>Business requirements</w:t>
      </w:r>
    </w:p>
    <w:p w14:paraId="3D2253FC" w14:textId="77777777" w:rsidR="00900981" w:rsidRPr="002F4BFE" w:rsidRDefault="008E6CAE" w:rsidP="00900981">
      <w:pPr>
        <w:pStyle w:val="ListParagraph"/>
        <w:numPr>
          <w:ilvl w:val="0"/>
          <w:numId w:val="17"/>
        </w:numPr>
        <w:rPr>
          <w:rStyle w:val="Emphasis"/>
          <w:rFonts w:cs="Arial"/>
          <w:i w:val="0"/>
          <w:iCs w:val="0"/>
        </w:rPr>
      </w:pPr>
      <w:r w:rsidRPr="002F4BFE">
        <w:rPr>
          <w:rStyle w:val="Emphasis"/>
          <w:rFonts w:cs="Arial"/>
          <w:i w:val="0"/>
          <w:iCs w:val="0"/>
        </w:rPr>
        <w:t xml:space="preserve">Able to recognise the need and be willing to work outside of normal hours at times as relevant to achieving service delivery, </w:t>
      </w:r>
      <w:proofErr w:type="gramStart"/>
      <w:r w:rsidRPr="002F4BFE">
        <w:rPr>
          <w:rStyle w:val="Emphasis"/>
          <w:rFonts w:cs="Arial"/>
          <w:i w:val="0"/>
          <w:iCs w:val="0"/>
        </w:rPr>
        <w:t>targets</w:t>
      </w:r>
      <w:proofErr w:type="gramEnd"/>
      <w:r w:rsidRPr="002F4BFE">
        <w:rPr>
          <w:rStyle w:val="Emphasis"/>
          <w:rFonts w:cs="Arial"/>
          <w:i w:val="0"/>
          <w:iCs w:val="0"/>
        </w:rPr>
        <w:t xml:space="preserve"> and deadlines.</w:t>
      </w:r>
    </w:p>
    <w:p w14:paraId="57C4C1D2" w14:textId="2C36C217" w:rsidR="008E6CAE" w:rsidRPr="002F4BFE" w:rsidRDefault="008E6CAE" w:rsidP="008E6CAE">
      <w:pPr>
        <w:pStyle w:val="ListParagraph"/>
        <w:numPr>
          <w:ilvl w:val="0"/>
          <w:numId w:val="17"/>
        </w:numPr>
        <w:rPr>
          <w:rFonts w:cs="Arial"/>
        </w:rPr>
      </w:pPr>
      <w:r w:rsidRPr="002F4BFE">
        <w:rPr>
          <w:rStyle w:val="Emphasis"/>
          <w:rFonts w:cs="Arial"/>
          <w:i w:val="0"/>
          <w:iCs w:val="0"/>
        </w:rPr>
        <w:t>Able to recognise the need and be willing to travel and work at any of the University sites as relevant to support staff, attend events, meetings or for presence.</w:t>
      </w:r>
    </w:p>
    <w:p w14:paraId="02F48FE8" w14:textId="77777777" w:rsidR="008E6CAE" w:rsidRPr="008010BC" w:rsidRDefault="008E6CAE" w:rsidP="008E6CAE">
      <w:pPr>
        <w:pStyle w:val="Heading1"/>
        <w:rPr>
          <w:rFonts w:ascii="Arial" w:hAnsi="Arial" w:cs="Arial"/>
          <w:b/>
          <w:color w:val="auto"/>
        </w:rPr>
      </w:pPr>
      <w:r w:rsidRPr="008010BC">
        <w:rPr>
          <w:rFonts w:ascii="Arial" w:hAnsi="Arial" w:cs="Arial"/>
          <w:b/>
          <w:color w:val="auto"/>
        </w:rPr>
        <w:t>Benefits</w:t>
      </w:r>
    </w:p>
    <w:p w14:paraId="7B41650F" w14:textId="77777777" w:rsidR="008E6CAE" w:rsidRDefault="008E6CAE" w:rsidP="008E6CAE">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16CEEFFB" w14:textId="77777777" w:rsidR="008E6CAE" w:rsidRPr="008010BC" w:rsidRDefault="008E6CAE" w:rsidP="008E6CAE">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1BD94096" w14:textId="77777777" w:rsidR="008E6CAE" w:rsidRPr="008010BC" w:rsidRDefault="008E6CAE" w:rsidP="008E6CAE">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sectPr w:rsidR="008E6CA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AB05" w14:textId="77777777" w:rsidR="001E7D0C" w:rsidRDefault="001E7D0C" w:rsidP="00002574">
      <w:pPr>
        <w:spacing w:after="0" w:line="240" w:lineRule="auto"/>
      </w:pPr>
      <w:r>
        <w:separator/>
      </w:r>
    </w:p>
  </w:endnote>
  <w:endnote w:type="continuationSeparator" w:id="0">
    <w:p w14:paraId="2AA748C4" w14:textId="77777777" w:rsidR="001E7D0C" w:rsidRDefault="001E7D0C"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985" w14:textId="77777777" w:rsidR="001016D6" w:rsidRDefault="0010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4B41E98A"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F1E" w14:textId="77777777" w:rsidR="001016D6" w:rsidRDefault="0010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8B02" w14:textId="77777777" w:rsidR="001E7D0C" w:rsidRDefault="001E7D0C" w:rsidP="00002574">
      <w:pPr>
        <w:spacing w:after="0" w:line="240" w:lineRule="auto"/>
      </w:pPr>
      <w:r>
        <w:separator/>
      </w:r>
    </w:p>
  </w:footnote>
  <w:footnote w:type="continuationSeparator" w:id="0">
    <w:p w14:paraId="50FFD385" w14:textId="77777777" w:rsidR="001E7D0C" w:rsidRDefault="001E7D0C"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4370" w14:textId="77777777" w:rsidR="001016D6" w:rsidRDefault="00101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DB5" w14:textId="77777777" w:rsidR="001016D6" w:rsidRDefault="0010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14F4" w14:textId="77777777" w:rsidR="001016D6" w:rsidRDefault="00101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1B8"/>
    <w:multiLevelType w:val="hybridMultilevel"/>
    <w:tmpl w:val="C65C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74B5"/>
    <w:multiLevelType w:val="hybridMultilevel"/>
    <w:tmpl w:val="1EB681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D1E72"/>
    <w:multiLevelType w:val="hybridMultilevel"/>
    <w:tmpl w:val="52E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4B14"/>
    <w:multiLevelType w:val="hybridMultilevel"/>
    <w:tmpl w:val="14E4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326E"/>
    <w:multiLevelType w:val="hybridMultilevel"/>
    <w:tmpl w:val="A148D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5D15A7"/>
    <w:multiLevelType w:val="hybridMultilevel"/>
    <w:tmpl w:val="D95C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E6214"/>
    <w:multiLevelType w:val="hybridMultilevel"/>
    <w:tmpl w:val="A47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16D51"/>
    <w:multiLevelType w:val="hybridMultilevel"/>
    <w:tmpl w:val="4D925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84FE9"/>
    <w:multiLevelType w:val="hybridMultilevel"/>
    <w:tmpl w:val="7450A3EC"/>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24F60"/>
    <w:multiLevelType w:val="hybridMultilevel"/>
    <w:tmpl w:val="2CEA7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905E3"/>
    <w:multiLevelType w:val="hybridMultilevel"/>
    <w:tmpl w:val="FCD6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E1097"/>
    <w:multiLevelType w:val="hybridMultilevel"/>
    <w:tmpl w:val="69E4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23D8F"/>
    <w:multiLevelType w:val="hybridMultilevel"/>
    <w:tmpl w:val="6290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56402"/>
    <w:multiLevelType w:val="hybridMultilevel"/>
    <w:tmpl w:val="BFBA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B57A0"/>
    <w:multiLevelType w:val="hybridMultilevel"/>
    <w:tmpl w:val="D32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6371E"/>
    <w:multiLevelType w:val="hybridMultilevel"/>
    <w:tmpl w:val="8C0E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A0FFA"/>
    <w:multiLevelType w:val="hybridMultilevel"/>
    <w:tmpl w:val="1B5E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508827C8"/>
    <w:multiLevelType w:val="hybridMultilevel"/>
    <w:tmpl w:val="B68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A1480"/>
    <w:multiLevelType w:val="hybridMultilevel"/>
    <w:tmpl w:val="2E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F0681"/>
    <w:multiLevelType w:val="hybridMultilevel"/>
    <w:tmpl w:val="5B18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A45B0"/>
    <w:multiLevelType w:val="hybridMultilevel"/>
    <w:tmpl w:val="D780CFDC"/>
    <w:lvl w:ilvl="0" w:tplc="B2D04518">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953107"/>
    <w:multiLevelType w:val="hybridMultilevel"/>
    <w:tmpl w:val="8EA85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466F5"/>
    <w:multiLevelType w:val="hybridMultilevel"/>
    <w:tmpl w:val="06CE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B424B"/>
    <w:multiLevelType w:val="hybridMultilevel"/>
    <w:tmpl w:val="FF9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B2B35"/>
    <w:multiLevelType w:val="hybridMultilevel"/>
    <w:tmpl w:val="9170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B900EB"/>
    <w:multiLevelType w:val="hybridMultilevel"/>
    <w:tmpl w:val="B344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1116"/>
    <w:multiLevelType w:val="hybridMultilevel"/>
    <w:tmpl w:val="F372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C3476"/>
    <w:multiLevelType w:val="hybridMultilevel"/>
    <w:tmpl w:val="B442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27680"/>
    <w:multiLevelType w:val="hybridMultilevel"/>
    <w:tmpl w:val="A43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5"/>
  </w:num>
  <w:num w:numId="4">
    <w:abstractNumId w:val="7"/>
  </w:num>
  <w:num w:numId="5">
    <w:abstractNumId w:val="9"/>
  </w:num>
  <w:num w:numId="6">
    <w:abstractNumId w:val="4"/>
  </w:num>
  <w:num w:numId="7">
    <w:abstractNumId w:val="1"/>
  </w:num>
  <w:num w:numId="8">
    <w:abstractNumId w:val="0"/>
  </w:num>
  <w:num w:numId="9">
    <w:abstractNumId w:val="22"/>
  </w:num>
  <w:num w:numId="10">
    <w:abstractNumId w:val="29"/>
  </w:num>
  <w:num w:numId="11">
    <w:abstractNumId w:val="28"/>
  </w:num>
  <w:num w:numId="12">
    <w:abstractNumId w:val="17"/>
  </w:num>
  <w:num w:numId="13">
    <w:abstractNumId w:val="6"/>
  </w:num>
  <w:num w:numId="14">
    <w:abstractNumId w:val="21"/>
  </w:num>
  <w:num w:numId="15">
    <w:abstractNumId w:val="32"/>
  </w:num>
  <w:num w:numId="16">
    <w:abstractNumId w:val="27"/>
  </w:num>
  <w:num w:numId="17">
    <w:abstractNumId w:val="11"/>
  </w:num>
  <w:num w:numId="18">
    <w:abstractNumId w:val="16"/>
  </w:num>
  <w:num w:numId="19">
    <w:abstractNumId w:val="30"/>
  </w:num>
  <w:num w:numId="20">
    <w:abstractNumId w:val="19"/>
  </w:num>
  <w:num w:numId="21">
    <w:abstractNumId w:val="10"/>
  </w:num>
  <w:num w:numId="22">
    <w:abstractNumId w:val="5"/>
  </w:num>
  <w:num w:numId="23">
    <w:abstractNumId w:val="23"/>
  </w:num>
  <w:num w:numId="24">
    <w:abstractNumId w:val="14"/>
  </w:num>
  <w:num w:numId="25">
    <w:abstractNumId w:val="25"/>
  </w:num>
  <w:num w:numId="26">
    <w:abstractNumId w:val="8"/>
  </w:num>
  <w:num w:numId="27">
    <w:abstractNumId w:val="18"/>
  </w:num>
  <w:num w:numId="28">
    <w:abstractNumId w:val="26"/>
  </w:num>
  <w:num w:numId="29">
    <w:abstractNumId w:val="13"/>
  </w:num>
  <w:num w:numId="30">
    <w:abstractNumId w:val="3"/>
  </w:num>
  <w:num w:numId="31">
    <w:abstractNumId w:val="2"/>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09F5"/>
    <w:rsid w:val="000333C4"/>
    <w:rsid w:val="00050774"/>
    <w:rsid w:val="00052681"/>
    <w:rsid w:val="00073298"/>
    <w:rsid w:val="000765EB"/>
    <w:rsid w:val="000C1FF1"/>
    <w:rsid w:val="000C65FC"/>
    <w:rsid w:val="000C691D"/>
    <w:rsid w:val="000D42B1"/>
    <w:rsid w:val="000F5665"/>
    <w:rsid w:val="001016D6"/>
    <w:rsid w:val="001053ED"/>
    <w:rsid w:val="00105BBB"/>
    <w:rsid w:val="001122FD"/>
    <w:rsid w:val="00140E2D"/>
    <w:rsid w:val="0014254C"/>
    <w:rsid w:val="00142ED5"/>
    <w:rsid w:val="0015281A"/>
    <w:rsid w:val="00154EFA"/>
    <w:rsid w:val="00171B74"/>
    <w:rsid w:val="001749EF"/>
    <w:rsid w:val="00186FB3"/>
    <w:rsid w:val="00194B18"/>
    <w:rsid w:val="00194B56"/>
    <w:rsid w:val="001A7E5C"/>
    <w:rsid w:val="001E4D35"/>
    <w:rsid w:val="001E7D0C"/>
    <w:rsid w:val="001F0576"/>
    <w:rsid w:val="001F76E2"/>
    <w:rsid w:val="002124B6"/>
    <w:rsid w:val="00215E74"/>
    <w:rsid w:val="002166D0"/>
    <w:rsid w:val="002239AE"/>
    <w:rsid w:val="00230D81"/>
    <w:rsid w:val="00292D8F"/>
    <w:rsid w:val="00297105"/>
    <w:rsid w:val="00297201"/>
    <w:rsid w:val="002F0FB2"/>
    <w:rsid w:val="002F4BFE"/>
    <w:rsid w:val="00313954"/>
    <w:rsid w:val="0032251D"/>
    <w:rsid w:val="00335038"/>
    <w:rsid w:val="00335E21"/>
    <w:rsid w:val="00362DE8"/>
    <w:rsid w:val="00364DC9"/>
    <w:rsid w:val="003715EB"/>
    <w:rsid w:val="003837A2"/>
    <w:rsid w:val="00400C3D"/>
    <w:rsid w:val="00404247"/>
    <w:rsid w:val="00406ACB"/>
    <w:rsid w:val="0041378B"/>
    <w:rsid w:val="004200AF"/>
    <w:rsid w:val="0042078D"/>
    <w:rsid w:val="00422D33"/>
    <w:rsid w:val="00423842"/>
    <w:rsid w:val="0042491F"/>
    <w:rsid w:val="00456E0D"/>
    <w:rsid w:val="0046006E"/>
    <w:rsid w:val="004666BE"/>
    <w:rsid w:val="00473203"/>
    <w:rsid w:val="00477E86"/>
    <w:rsid w:val="00490DFD"/>
    <w:rsid w:val="004A47B4"/>
    <w:rsid w:val="004C0523"/>
    <w:rsid w:val="004C1899"/>
    <w:rsid w:val="004E304C"/>
    <w:rsid w:val="004E66EC"/>
    <w:rsid w:val="004F195B"/>
    <w:rsid w:val="00521F87"/>
    <w:rsid w:val="005245AE"/>
    <w:rsid w:val="0052564E"/>
    <w:rsid w:val="00532186"/>
    <w:rsid w:val="0053682C"/>
    <w:rsid w:val="0055517A"/>
    <w:rsid w:val="0058031E"/>
    <w:rsid w:val="005A293A"/>
    <w:rsid w:val="005C26C9"/>
    <w:rsid w:val="005D37AA"/>
    <w:rsid w:val="005D44E7"/>
    <w:rsid w:val="005F06C7"/>
    <w:rsid w:val="005F2EBA"/>
    <w:rsid w:val="00610730"/>
    <w:rsid w:val="00613574"/>
    <w:rsid w:val="00613CAD"/>
    <w:rsid w:val="006805A2"/>
    <w:rsid w:val="00683D5F"/>
    <w:rsid w:val="006848E2"/>
    <w:rsid w:val="0069421F"/>
    <w:rsid w:val="00694646"/>
    <w:rsid w:val="006A0806"/>
    <w:rsid w:val="006D1BF3"/>
    <w:rsid w:val="006D5B67"/>
    <w:rsid w:val="006F7554"/>
    <w:rsid w:val="006F76EE"/>
    <w:rsid w:val="00712681"/>
    <w:rsid w:val="00713227"/>
    <w:rsid w:val="0072587F"/>
    <w:rsid w:val="00757E0E"/>
    <w:rsid w:val="007A0C10"/>
    <w:rsid w:val="007D2B42"/>
    <w:rsid w:val="007D317B"/>
    <w:rsid w:val="007D597D"/>
    <w:rsid w:val="007F5E88"/>
    <w:rsid w:val="008010BC"/>
    <w:rsid w:val="0081790A"/>
    <w:rsid w:val="00820714"/>
    <w:rsid w:val="00846823"/>
    <w:rsid w:val="008E23B7"/>
    <w:rsid w:val="008E6CAE"/>
    <w:rsid w:val="00900981"/>
    <w:rsid w:val="00917739"/>
    <w:rsid w:val="00940C32"/>
    <w:rsid w:val="0094717B"/>
    <w:rsid w:val="00947208"/>
    <w:rsid w:val="00964789"/>
    <w:rsid w:val="00972043"/>
    <w:rsid w:val="00994285"/>
    <w:rsid w:val="0099536D"/>
    <w:rsid w:val="009A5E63"/>
    <w:rsid w:val="009B2DAE"/>
    <w:rsid w:val="009B6C92"/>
    <w:rsid w:val="009E425A"/>
    <w:rsid w:val="009E6830"/>
    <w:rsid w:val="00A013D0"/>
    <w:rsid w:val="00A04C3F"/>
    <w:rsid w:val="00A32549"/>
    <w:rsid w:val="00A41B9B"/>
    <w:rsid w:val="00A50A61"/>
    <w:rsid w:val="00A71582"/>
    <w:rsid w:val="00A768CF"/>
    <w:rsid w:val="00A84AF6"/>
    <w:rsid w:val="00AB114C"/>
    <w:rsid w:val="00AB58DE"/>
    <w:rsid w:val="00AE5F65"/>
    <w:rsid w:val="00B057A4"/>
    <w:rsid w:val="00B07DE7"/>
    <w:rsid w:val="00B1521A"/>
    <w:rsid w:val="00B357DA"/>
    <w:rsid w:val="00B46D5D"/>
    <w:rsid w:val="00B46E07"/>
    <w:rsid w:val="00B52937"/>
    <w:rsid w:val="00B560F0"/>
    <w:rsid w:val="00B568D1"/>
    <w:rsid w:val="00B80D28"/>
    <w:rsid w:val="00B906A6"/>
    <w:rsid w:val="00B90D56"/>
    <w:rsid w:val="00B963A3"/>
    <w:rsid w:val="00BC291E"/>
    <w:rsid w:val="00BC3E23"/>
    <w:rsid w:val="00BE54DD"/>
    <w:rsid w:val="00BF3AB9"/>
    <w:rsid w:val="00C1675E"/>
    <w:rsid w:val="00C37A81"/>
    <w:rsid w:val="00C41F6C"/>
    <w:rsid w:val="00C51D37"/>
    <w:rsid w:val="00C54A45"/>
    <w:rsid w:val="00C7244B"/>
    <w:rsid w:val="00C96770"/>
    <w:rsid w:val="00CA18EA"/>
    <w:rsid w:val="00CA2C4C"/>
    <w:rsid w:val="00CA3531"/>
    <w:rsid w:val="00CA4CEA"/>
    <w:rsid w:val="00CB6F31"/>
    <w:rsid w:val="00CC0ACE"/>
    <w:rsid w:val="00D0163E"/>
    <w:rsid w:val="00D238A3"/>
    <w:rsid w:val="00D37EF1"/>
    <w:rsid w:val="00D43601"/>
    <w:rsid w:val="00D537F5"/>
    <w:rsid w:val="00D72C99"/>
    <w:rsid w:val="00D74298"/>
    <w:rsid w:val="00D80492"/>
    <w:rsid w:val="00D93B13"/>
    <w:rsid w:val="00DA1209"/>
    <w:rsid w:val="00DB6AF0"/>
    <w:rsid w:val="00DC332F"/>
    <w:rsid w:val="00DF0C71"/>
    <w:rsid w:val="00DF4B74"/>
    <w:rsid w:val="00E04704"/>
    <w:rsid w:val="00E205B7"/>
    <w:rsid w:val="00E41038"/>
    <w:rsid w:val="00E5040E"/>
    <w:rsid w:val="00E62714"/>
    <w:rsid w:val="00E63FF2"/>
    <w:rsid w:val="00E74A3B"/>
    <w:rsid w:val="00E7509D"/>
    <w:rsid w:val="00E75D8E"/>
    <w:rsid w:val="00EB7E50"/>
    <w:rsid w:val="00EE1751"/>
    <w:rsid w:val="00EE7F3C"/>
    <w:rsid w:val="00EF781A"/>
    <w:rsid w:val="00F02169"/>
    <w:rsid w:val="00F60D6B"/>
    <w:rsid w:val="00F73192"/>
    <w:rsid w:val="00F7353E"/>
    <w:rsid w:val="00F850AA"/>
    <w:rsid w:val="00F87CBF"/>
    <w:rsid w:val="00F9034C"/>
    <w:rsid w:val="00FC703E"/>
    <w:rsid w:val="00FD371E"/>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99"/>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paragraph">
    <w:name w:val="paragraph"/>
    <w:basedOn w:val="Normal"/>
    <w:rsid w:val="00AB1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114C"/>
  </w:style>
  <w:style w:type="character" w:customStyle="1" w:styleId="normaltextrun">
    <w:name w:val="normaltextrun"/>
    <w:basedOn w:val="DefaultParagraphFont"/>
    <w:rsid w:val="00AB114C"/>
  </w:style>
  <w:style w:type="paragraph" w:styleId="NormalWeb">
    <w:name w:val="Normal (Web)"/>
    <w:basedOn w:val="Normal"/>
    <w:uiPriority w:val="99"/>
    <w:unhideWhenUsed/>
    <w:rsid w:val="00F0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35E21"/>
    <w:rPr>
      <w:sz w:val="16"/>
      <w:szCs w:val="16"/>
    </w:rPr>
  </w:style>
  <w:style w:type="paragraph" w:styleId="CommentText">
    <w:name w:val="annotation text"/>
    <w:basedOn w:val="Normal"/>
    <w:link w:val="CommentTextChar"/>
    <w:uiPriority w:val="99"/>
    <w:semiHidden/>
    <w:unhideWhenUsed/>
    <w:rsid w:val="00335E21"/>
    <w:pPr>
      <w:spacing w:line="240" w:lineRule="auto"/>
    </w:pPr>
    <w:rPr>
      <w:sz w:val="20"/>
      <w:szCs w:val="20"/>
    </w:rPr>
  </w:style>
  <w:style w:type="character" w:customStyle="1" w:styleId="CommentTextChar">
    <w:name w:val="Comment Text Char"/>
    <w:basedOn w:val="DefaultParagraphFont"/>
    <w:link w:val="CommentText"/>
    <w:uiPriority w:val="99"/>
    <w:semiHidden/>
    <w:rsid w:val="00335E21"/>
    <w:rPr>
      <w:sz w:val="20"/>
      <w:szCs w:val="20"/>
    </w:rPr>
  </w:style>
  <w:style w:type="paragraph" w:styleId="CommentSubject">
    <w:name w:val="annotation subject"/>
    <w:basedOn w:val="CommentText"/>
    <w:next w:val="CommentText"/>
    <w:link w:val="CommentSubjectChar"/>
    <w:uiPriority w:val="99"/>
    <w:semiHidden/>
    <w:unhideWhenUsed/>
    <w:rsid w:val="00335E21"/>
    <w:rPr>
      <w:b/>
      <w:bCs/>
    </w:rPr>
  </w:style>
  <w:style w:type="character" w:customStyle="1" w:styleId="CommentSubjectChar">
    <w:name w:val="Comment Subject Char"/>
    <w:basedOn w:val="CommentTextChar"/>
    <w:link w:val="CommentSubject"/>
    <w:uiPriority w:val="99"/>
    <w:semiHidden/>
    <w:rsid w:val="00335E21"/>
    <w:rPr>
      <w:b/>
      <w:bCs/>
      <w:sz w:val="20"/>
      <w:szCs w:val="20"/>
    </w:rPr>
  </w:style>
  <w:style w:type="paragraph" w:styleId="Revision">
    <w:name w:val="Revision"/>
    <w:hidden/>
    <w:uiPriority w:val="99"/>
    <w:semiHidden/>
    <w:rsid w:val="00DC332F"/>
    <w:pPr>
      <w:spacing w:after="0" w:line="240" w:lineRule="auto"/>
    </w:pPr>
  </w:style>
  <w:style w:type="paragraph" w:styleId="NoSpacing">
    <w:name w:val="No Spacing"/>
    <w:uiPriority w:val="1"/>
    <w:qFormat/>
    <w:rsid w:val="00460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053">
      <w:bodyDiv w:val="1"/>
      <w:marLeft w:val="0"/>
      <w:marRight w:val="0"/>
      <w:marTop w:val="0"/>
      <w:marBottom w:val="0"/>
      <w:divBdr>
        <w:top w:val="none" w:sz="0" w:space="0" w:color="auto"/>
        <w:left w:val="none" w:sz="0" w:space="0" w:color="auto"/>
        <w:bottom w:val="none" w:sz="0" w:space="0" w:color="auto"/>
        <w:right w:val="none" w:sz="0" w:space="0" w:color="auto"/>
      </w:divBdr>
    </w:div>
    <w:div w:id="254628150">
      <w:bodyDiv w:val="1"/>
      <w:marLeft w:val="0"/>
      <w:marRight w:val="0"/>
      <w:marTop w:val="0"/>
      <w:marBottom w:val="0"/>
      <w:divBdr>
        <w:top w:val="none" w:sz="0" w:space="0" w:color="auto"/>
        <w:left w:val="none" w:sz="0" w:space="0" w:color="auto"/>
        <w:bottom w:val="none" w:sz="0" w:space="0" w:color="auto"/>
        <w:right w:val="none" w:sz="0" w:space="0" w:color="auto"/>
      </w:divBdr>
    </w:div>
    <w:div w:id="400907258">
      <w:bodyDiv w:val="1"/>
      <w:marLeft w:val="0"/>
      <w:marRight w:val="0"/>
      <w:marTop w:val="0"/>
      <w:marBottom w:val="0"/>
      <w:divBdr>
        <w:top w:val="none" w:sz="0" w:space="0" w:color="auto"/>
        <w:left w:val="none" w:sz="0" w:space="0" w:color="auto"/>
        <w:bottom w:val="none" w:sz="0" w:space="0" w:color="auto"/>
        <w:right w:val="none" w:sz="0" w:space="0" w:color="auto"/>
      </w:divBdr>
    </w:div>
    <w:div w:id="506211071">
      <w:bodyDiv w:val="1"/>
      <w:marLeft w:val="0"/>
      <w:marRight w:val="0"/>
      <w:marTop w:val="0"/>
      <w:marBottom w:val="0"/>
      <w:divBdr>
        <w:top w:val="none" w:sz="0" w:space="0" w:color="auto"/>
        <w:left w:val="none" w:sz="0" w:space="0" w:color="auto"/>
        <w:bottom w:val="none" w:sz="0" w:space="0" w:color="auto"/>
        <w:right w:val="none" w:sz="0" w:space="0" w:color="auto"/>
      </w:divBdr>
    </w:div>
    <w:div w:id="921527685">
      <w:bodyDiv w:val="1"/>
      <w:marLeft w:val="0"/>
      <w:marRight w:val="0"/>
      <w:marTop w:val="0"/>
      <w:marBottom w:val="0"/>
      <w:divBdr>
        <w:top w:val="none" w:sz="0" w:space="0" w:color="auto"/>
        <w:left w:val="none" w:sz="0" w:space="0" w:color="auto"/>
        <w:bottom w:val="none" w:sz="0" w:space="0" w:color="auto"/>
        <w:right w:val="none" w:sz="0" w:space="0" w:color="auto"/>
      </w:divBdr>
    </w:div>
    <w:div w:id="961158367">
      <w:bodyDiv w:val="1"/>
      <w:marLeft w:val="0"/>
      <w:marRight w:val="0"/>
      <w:marTop w:val="0"/>
      <w:marBottom w:val="0"/>
      <w:divBdr>
        <w:top w:val="none" w:sz="0" w:space="0" w:color="auto"/>
        <w:left w:val="none" w:sz="0" w:space="0" w:color="auto"/>
        <w:bottom w:val="none" w:sz="0" w:space="0" w:color="auto"/>
        <w:right w:val="none" w:sz="0" w:space="0" w:color="auto"/>
      </w:divBdr>
    </w:div>
    <w:div w:id="968319414">
      <w:bodyDiv w:val="1"/>
      <w:marLeft w:val="0"/>
      <w:marRight w:val="0"/>
      <w:marTop w:val="0"/>
      <w:marBottom w:val="0"/>
      <w:divBdr>
        <w:top w:val="none" w:sz="0" w:space="0" w:color="auto"/>
        <w:left w:val="none" w:sz="0" w:space="0" w:color="auto"/>
        <w:bottom w:val="none" w:sz="0" w:space="0" w:color="auto"/>
        <w:right w:val="none" w:sz="0" w:space="0" w:color="auto"/>
      </w:divBdr>
    </w:div>
    <w:div w:id="996879928">
      <w:bodyDiv w:val="1"/>
      <w:marLeft w:val="0"/>
      <w:marRight w:val="0"/>
      <w:marTop w:val="0"/>
      <w:marBottom w:val="0"/>
      <w:divBdr>
        <w:top w:val="none" w:sz="0" w:space="0" w:color="auto"/>
        <w:left w:val="none" w:sz="0" w:space="0" w:color="auto"/>
        <w:bottom w:val="none" w:sz="0" w:space="0" w:color="auto"/>
        <w:right w:val="none" w:sz="0" w:space="0" w:color="auto"/>
      </w:divBdr>
    </w:div>
    <w:div w:id="1121336176">
      <w:bodyDiv w:val="1"/>
      <w:marLeft w:val="0"/>
      <w:marRight w:val="0"/>
      <w:marTop w:val="0"/>
      <w:marBottom w:val="0"/>
      <w:divBdr>
        <w:top w:val="none" w:sz="0" w:space="0" w:color="auto"/>
        <w:left w:val="none" w:sz="0" w:space="0" w:color="auto"/>
        <w:bottom w:val="none" w:sz="0" w:space="0" w:color="auto"/>
        <w:right w:val="none" w:sz="0" w:space="0" w:color="auto"/>
      </w:divBdr>
    </w:div>
    <w:div w:id="1252659183">
      <w:bodyDiv w:val="1"/>
      <w:marLeft w:val="0"/>
      <w:marRight w:val="0"/>
      <w:marTop w:val="0"/>
      <w:marBottom w:val="0"/>
      <w:divBdr>
        <w:top w:val="none" w:sz="0" w:space="0" w:color="auto"/>
        <w:left w:val="none" w:sz="0" w:space="0" w:color="auto"/>
        <w:bottom w:val="none" w:sz="0" w:space="0" w:color="auto"/>
        <w:right w:val="none" w:sz="0" w:space="0" w:color="auto"/>
      </w:divBdr>
    </w:div>
    <w:div w:id="1258947078">
      <w:bodyDiv w:val="1"/>
      <w:marLeft w:val="0"/>
      <w:marRight w:val="0"/>
      <w:marTop w:val="0"/>
      <w:marBottom w:val="0"/>
      <w:divBdr>
        <w:top w:val="none" w:sz="0" w:space="0" w:color="auto"/>
        <w:left w:val="none" w:sz="0" w:space="0" w:color="auto"/>
        <w:bottom w:val="none" w:sz="0" w:space="0" w:color="auto"/>
        <w:right w:val="none" w:sz="0" w:space="0" w:color="auto"/>
      </w:divBdr>
    </w:div>
    <w:div w:id="1508665941">
      <w:bodyDiv w:val="1"/>
      <w:marLeft w:val="0"/>
      <w:marRight w:val="0"/>
      <w:marTop w:val="0"/>
      <w:marBottom w:val="0"/>
      <w:divBdr>
        <w:top w:val="none" w:sz="0" w:space="0" w:color="auto"/>
        <w:left w:val="none" w:sz="0" w:space="0" w:color="auto"/>
        <w:bottom w:val="none" w:sz="0" w:space="0" w:color="auto"/>
        <w:right w:val="none" w:sz="0" w:space="0" w:color="auto"/>
      </w:divBdr>
    </w:div>
    <w:div w:id="1968197295">
      <w:bodyDiv w:val="1"/>
      <w:marLeft w:val="0"/>
      <w:marRight w:val="0"/>
      <w:marTop w:val="0"/>
      <w:marBottom w:val="0"/>
      <w:divBdr>
        <w:top w:val="none" w:sz="0" w:space="0" w:color="auto"/>
        <w:left w:val="none" w:sz="0" w:space="0" w:color="auto"/>
        <w:bottom w:val="none" w:sz="0" w:space="0" w:color="auto"/>
        <w:right w:val="none" w:sz="0" w:space="0" w:color="auto"/>
      </w:divBdr>
    </w:div>
    <w:div w:id="19845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2" ma:contentTypeDescription="Create a new document." ma:contentTypeScope="" ma:versionID="b4c940ebd000bc49420aff42e6e4bd7a">
  <xsd:schema xmlns:xsd="http://www.w3.org/2001/XMLSchema" xmlns:xs="http://www.w3.org/2001/XMLSchema" xmlns:p="http://schemas.microsoft.com/office/2006/metadata/properties" xmlns:ns2="a00b462d-ef9c-4203-befe-872be4f898df" xmlns:ns3="a4e57c42-d89b-45f0-a1de-559f8d0e554b" targetNamespace="http://schemas.microsoft.com/office/2006/metadata/properties" ma:root="true" ma:fieldsID="d60a32f0aa3c5b1a606d789a1e896050" ns2:_="" ns3:_="">
    <xsd:import namespace="a00b462d-ef9c-4203-befe-872be4f898df"/>
    <xsd:import namespace="a4e57c42-d89b-45f0-a1de-559f8d0e55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57c42-d89b-45f0-a1de-559f8d0e55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5A3D-6D6D-41CD-BCF8-BD37678C4D52}">
  <ds:schemaRefs>
    <ds:schemaRef ds:uri="http://schemas.openxmlformats.org/officeDocument/2006/bibliography"/>
  </ds:schemaRefs>
</ds:datastoreItem>
</file>

<file path=customXml/itemProps2.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3.xml><?xml version="1.0" encoding="utf-8"?>
<ds:datastoreItem xmlns:ds="http://schemas.openxmlformats.org/officeDocument/2006/customXml" ds:itemID="{CF967474-D104-4148-8CC1-207B3B1083EE}">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a4e57c42-d89b-45f0-a1de-559f8d0e554b"/>
    <ds:schemaRef ds:uri="a00b462d-ef9c-4203-befe-872be4f898df"/>
    <ds:schemaRef ds:uri="http://schemas.microsoft.com/office/2006/metadata/properties"/>
  </ds:schemaRefs>
</ds:datastoreItem>
</file>

<file path=customXml/itemProps4.xml><?xml version="1.0" encoding="utf-8"?>
<ds:datastoreItem xmlns:ds="http://schemas.openxmlformats.org/officeDocument/2006/customXml" ds:itemID="{8CFDDCC6-BDA7-42AC-849A-B61F30A2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a4e57c42-d89b-45f0-a1de-559f8d0e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11</cp:revision>
  <dcterms:created xsi:type="dcterms:W3CDTF">2022-05-11T14:29:00Z</dcterms:created>
  <dcterms:modified xsi:type="dcterms:W3CDTF">2022-05-11T14:46:00Z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0x010100DE75134FC501B847A2BFA18EEDC49A6C</vt:lpwstr>
  </property>
</Properties>
</file>